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B7" w:rsidRPr="005841B7" w:rsidRDefault="005841B7" w:rsidP="005841B7">
      <w:pPr>
        <w:rPr>
          <w:rFonts w:ascii="Arial" w:hAnsi="Arial" w:cs="Arial"/>
          <w:b/>
          <w:color w:val="2F5496" w:themeColor="accent5" w:themeShade="BF"/>
          <w:sz w:val="28"/>
          <w:u w:val="single"/>
        </w:rPr>
      </w:pPr>
      <w:r w:rsidRPr="005841B7">
        <w:rPr>
          <w:rFonts w:ascii="Arial" w:hAnsi="Arial" w:cs="Arial"/>
          <w:b/>
          <w:color w:val="2F5496" w:themeColor="accent5" w:themeShade="BF"/>
          <w:sz w:val="28"/>
          <w:u w:val="single"/>
        </w:rPr>
        <w:t>PRIVACY STATEMENT</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The Hunter Region Business Enterprise Centre (HRBEC) is committed to respecting the privacy of individuals who receive a service through the HRBEC.</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In requesting client information from individuals, the HRBEC will be aware of:</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w:t>
      </w:r>
      <w:r w:rsidRPr="005841B7">
        <w:rPr>
          <w:rFonts w:ascii="Arial" w:hAnsi="Arial" w:cs="Arial"/>
        </w:rPr>
        <w:tab/>
        <w:t>Obligations governing storage of information</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w:t>
      </w:r>
      <w:r w:rsidRPr="005841B7">
        <w:rPr>
          <w:rFonts w:ascii="Arial" w:hAnsi="Arial" w:cs="Arial"/>
        </w:rPr>
        <w:tab/>
        <w:t>Right of individuals to whom the information relates</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w:t>
      </w:r>
      <w:r w:rsidRPr="005841B7">
        <w:rPr>
          <w:rFonts w:ascii="Arial" w:hAnsi="Arial" w:cs="Arial"/>
        </w:rPr>
        <w:tab/>
        <w:t>Obligations of record keepers to limit use; and</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w:t>
      </w:r>
      <w:r w:rsidRPr="005841B7">
        <w:rPr>
          <w:rFonts w:ascii="Arial" w:hAnsi="Arial" w:cs="Arial"/>
        </w:rPr>
        <w:tab/>
        <w:t>Limits on use to which information can be put.</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b/>
        </w:rPr>
      </w:pPr>
      <w:r w:rsidRPr="005841B7">
        <w:rPr>
          <w:rFonts w:ascii="Arial" w:hAnsi="Arial" w:cs="Arial"/>
          <w:b/>
        </w:rPr>
        <w:t>PURPOSE FOR COLLECTION OF INFORMATION</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The Department of Education &amp; Communities, the Department of Innovation, Industry, Science and Research, and Industry (</w:t>
      </w:r>
      <w:proofErr w:type="spellStart"/>
      <w:r w:rsidRPr="005841B7">
        <w:rPr>
          <w:rFonts w:ascii="Arial" w:hAnsi="Arial" w:cs="Arial"/>
        </w:rPr>
        <w:t>AusIndustry</w:t>
      </w:r>
      <w:proofErr w:type="spellEnd"/>
      <w:r w:rsidRPr="005841B7">
        <w:rPr>
          <w:rFonts w:ascii="Arial" w:hAnsi="Arial" w:cs="Arial"/>
        </w:rPr>
        <w:t>) and Trade and Investment NSW may collect details of clients of funded services, for the purpose of conducting client surveys, as well as for assessment and monitoring of projects.</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b/>
        </w:rPr>
      </w:pPr>
      <w:r w:rsidRPr="005841B7">
        <w:rPr>
          <w:rFonts w:ascii="Arial" w:hAnsi="Arial" w:cs="Arial"/>
          <w:b/>
        </w:rPr>
        <w:t>ACCESS TO INFORMATION</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proofErr w:type="gramStart"/>
      <w:r w:rsidRPr="005841B7">
        <w:rPr>
          <w:rFonts w:ascii="Arial" w:hAnsi="Arial" w:cs="Arial"/>
        </w:rPr>
        <w:t>Where personal information is collected, only staff and Professionals associated with the delivery of these programs will have access to this information.</w:t>
      </w:r>
      <w:proofErr w:type="gramEnd"/>
      <w:r w:rsidRPr="005841B7">
        <w:rPr>
          <w:rFonts w:ascii="Arial" w:hAnsi="Arial" w:cs="Arial"/>
        </w:rPr>
        <w:t xml:space="preserve"> The personal information collected will not be passed to any outside person or body other than expressly for the purpose of conducting surveys and for the purpose of program monitoring and evaluation.</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Personal information will not be made available to other State Departments or agencies or to other Commonwealth Departments or agencies.</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b/>
        </w:rPr>
      </w:pPr>
      <w:r w:rsidRPr="005841B7">
        <w:rPr>
          <w:rFonts w:ascii="Arial" w:hAnsi="Arial" w:cs="Arial"/>
          <w:b/>
        </w:rPr>
        <w:t>CONFIDENTIALITY</w:t>
      </w:r>
    </w:p>
    <w:p w:rsidR="005841B7" w:rsidRPr="005841B7" w:rsidRDefault="005841B7" w:rsidP="005841B7">
      <w:pPr>
        <w:rPr>
          <w:rFonts w:ascii="Arial" w:hAnsi="Arial" w:cs="Arial"/>
          <w:sz w:val="14"/>
        </w:rPr>
      </w:pPr>
      <w:bookmarkStart w:id="0" w:name="_GoBack"/>
      <w:bookmarkEnd w:id="0"/>
    </w:p>
    <w:p w:rsidR="005841B7" w:rsidRPr="005841B7" w:rsidRDefault="005841B7" w:rsidP="005841B7">
      <w:pPr>
        <w:rPr>
          <w:rFonts w:ascii="Arial" w:hAnsi="Arial" w:cs="Arial"/>
        </w:rPr>
      </w:pPr>
      <w:r w:rsidRPr="005841B7">
        <w:rPr>
          <w:rFonts w:ascii="Arial" w:hAnsi="Arial" w:cs="Arial"/>
        </w:rPr>
        <w:t>Client records will be kept in the strictest of confidentiality but may be required by the NSW Department of Education &amp; Communities, Department of Innovation, Industry, Science and Research and Industry (</w:t>
      </w:r>
      <w:proofErr w:type="spellStart"/>
      <w:r w:rsidRPr="005841B7">
        <w:rPr>
          <w:rFonts w:ascii="Arial" w:hAnsi="Arial" w:cs="Arial"/>
        </w:rPr>
        <w:t>AusIndustry</w:t>
      </w:r>
      <w:proofErr w:type="spellEnd"/>
      <w:r w:rsidRPr="005841B7">
        <w:rPr>
          <w:rFonts w:ascii="Arial" w:hAnsi="Arial" w:cs="Arial"/>
        </w:rPr>
        <w:t>) and Trade &amp; Investment NSW for the purpose of monitoring and assessment. All personal client information received by these departments will be treated as confidential.</w:t>
      </w:r>
    </w:p>
    <w:p w:rsidR="005841B7" w:rsidRPr="005841B7" w:rsidRDefault="005841B7" w:rsidP="005841B7">
      <w:pPr>
        <w:rPr>
          <w:rFonts w:ascii="Arial" w:hAnsi="Arial" w:cs="Arial"/>
          <w:sz w:val="16"/>
        </w:rPr>
      </w:pPr>
    </w:p>
    <w:p w:rsidR="005841B7" w:rsidRPr="005841B7" w:rsidRDefault="005841B7" w:rsidP="005841B7">
      <w:pPr>
        <w:rPr>
          <w:rFonts w:ascii="Arial" w:hAnsi="Arial" w:cs="Arial"/>
        </w:rPr>
      </w:pPr>
      <w:r w:rsidRPr="005841B7">
        <w:rPr>
          <w:rFonts w:ascii="Arial" w:hAnsi="Arial" w:cs="Arial"/>
        </w:rPr>
        <w:t>Manager</w:t>
      </w:r>
    </w:p>
    <w:p w:rsidR="005841B7" w:rsidRDefault="005841B7" w:rsidP="005841B7">
      <w:pPr>
        <w:rPr>
          <w:rFonts w:ascii="Arial" w:hAnsi="Arial" w:cs="Arial"/>
        </w:rPr>
      </w:pPr>
    </w:p>
    <w:p w:rsidR="005841B7" w:rsidRPr="005841B7" w:rsidRDefault="005841B7" w:rsidP="005841B7">
      <w:pPr>
        <w:rPr>
          <w:rFonts w:ascii="Arial" w:hAnsi="Arial" w:cs="Arial"/>
        </w:rPr>
      </w:pPr>
      <w:r w:rsidRPr="005841B7">
        <w:rPr>
          <w:rFonts w:ascii="Arial" w:hAnsi="Arial" w:cs="Arial"/>
        </w:rPr>
        <w:t>Kerry Hallett</w:t>
      </w:r>
    </w:p>
    <w:p w:rsidR="005841B7" w:rsidRPr="005841B7" w:rsidRDefault="005841B7" w:rsidP="005841B7">
      <w:pPr>
        <w:rPr>
          <w:rFonts w:ascii="Arial" w:hAnsi="Arial" w:cs="Arial"/>
          <w:sz w:val="16"/>
        </w:rPr>
      </w:pPr>
    </w:p>
    <w:p w:rsidR="00D46DDB" w:rsidRPr="005841B7" w:rsidRDefault="005841B7" w:rsidP="005841B7">
      <w:pPr>
        <w:rPr>
          <w:rFonts w:ascii="Arial" w:hAnsi="Arial" w:cs="Arial"/>
        </w:rPr>
      </w:pPr>
      <w:r w:rsidRPr="005841B7">
        <w:rPr>
          <w:rFonts w:ascii="Arial" w:hAnsi="Arial" w:cs="Arial"/>
        </w:rPr>
        <w:t>June 2016</w:t>
      </w:r>
      <w:r w:rsidRPr="005841B7">
        <w:rPr>
          <w:rFonts w:ascii="Arial" w:hAnsi="Arial" w:cs="Arial"/>
        </w:rPr>
        <w:tab/>
      </w:r>
    </w:p>
    <w:sectPr w:rsidR="00D46DDB" w:rsidRPr="005841B7" w:rsidSect="000E3CAE">
      <w:headerReference w:type="default" r:id="rId9"/>
      <w:footerReference w:type="default" r:id="rId10"/>
      <w:pgSz w:w="11900" w:h="16840"/>
      <w:pgMar w:top="1440" w:right="1440" w:bottom="1440" w:left="1440" w:header="1871"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DC" w:rsidRDefault="00CD4FDC" w:rsidP="000E3CAE">
      <w:r>
        <w:separator/>
      </w:r>
    </w:p>
  </w:endnote>
  <w:endnote w:type="continuationSeparator" w:id="0">
    <w:p w:rsidR="00CD4FDC" w:rsidRDefault="00CD4FDC" w:rsidP="000E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E" w:rsidRDefault="000E3CAE" w:rsidP="00E32376">
    <w:r w:rsidRPr="00E32376">
      <w:rPr>
        <w:noProof/>
        <w:lang w:val="en-AU" w:eastAsia="en-AU"/>
      </w:rPr>
      <w:drawing>
        <wp:anchor distT="0" distB="0" distL="114300" distR="114300" simplePos="0" relativeHeight="251659264" behindDoc="1" locked="0" layoutInCell="1" allowOverlap="1" wp14:anchorId="6BC23A17" wp14:editId="153B7C78">
          <wp:simplePos x="0" y="0"/>
          <wp:positionH relativeFrom="column">
            <wp:posOffset>-905510</wp:posOffset>
          </wp:positionH>
          <wp:positionV relativeFrom="paragraph">
            <wp:posOffset>-2891477</wp:posOffset>
          </wp:positionV>
          <wp:extent cx="7524000" cy="878745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7874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DC" w:rsidRDefault="00CD4FDC" w:rsidP="000E3CAE">
      <w:r>
        <w:separator/>
      </w:r>
    </w:p>
  </w:footnote>
  <w:footnote w:type="continuationSeparator" w:id="0">
    <w:p w:rsidR="00CD4FDC" w:rsidRDefault="00CD4FDC" w:rsidP="000E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AE" w:rsidRDefault="000E3CAE">
    <w:pPr>
      <w:pStyle w:val="Header"/>
    </w:pPr>
    <w:r>
      <w:rPr>
        <w:noProof/>
        <w:lang w:val="en-AU" w:eastAsia="en-AU"/>
      </w:rPr>
      <w:drawing>
        <wp:anchor distT="0" distB="0" distL="114300" distR="114300" simplePos="0" relativeHeight="251658240" behindDoc="1" locked="0" layoutInCell="1" allowOverlap="1" wp14:anchorId="7A99EAB6" wp14:editId="7DCE3B34">
          <wp:simplePos x="0" y="0"/>
          <wp:positionH relativeFrom="column">
            <wp:posOffset>-969265</wp:posOffset>
          </wp:positionH>
          <wp:positionV relativeFrom="paragraph">
            <wp:posOffset>-1188085</wp:posOffset>
          </wp:positionV>
          <wp:extent cx="7605289" cy="183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65458" cy="1845829"/>
                  </a:xfrm>
                  <a:prstGeom prst="rect">
                    <a:avLst/>
                  </a:prstGeom>
                </pic:spPr>
              </pic:pic>
            </a:graphicData>
          </a:graphic>
          <wp14:sizeRelH relativeFrom="page">
            <wp14:pctWidth>0</wp14:pctWidth>
          </wp14:sizeRelH>
          <wp14:sizeRelV relativeFrom="page">
            <wp14:pctHeight>0</wp14:pctHeight>
          </wp14:sizeRelV>
        </wp:anchor>
      </w:drawing>
    </w:r>
  </w:p>
  <w:p w:rsidR="000E3CAE" w:rsidRDefault="000E3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3122"/>
    <w:multiLevelType w:val="hybridMultilevel"/>
    <w:tmpl w:val="4CE66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FF052DD"/>
    <w:multiLevelType w:val="hybridMultilevel"/>
    <w:tmpl w:val="B6042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F3D53BD"/>
    <w:multiLevelType w:val="hybridMultilevel"/>
    <w:tmpl w:val="8A6236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Hallett">
    <w15:presenceInfo w15:providerId="AD" w15:userId="S-1-5-21-2246662200-3155999207-2622038945-1154"/>
  </w15:person>
  <w15:person w15:author="Kate Murphy">
    <w15:presenceInfo w15:providerId="AD" w15:userId="S-1-5-21-2246662200-3155999207-2622038945-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AE"/>
    <w:rsid w:val="000E3CAE"/>
    <w:rsid w:val="00132B16"/>
    <w:rsid w:val="00136AB2"/>
    <w:rsid w:val="00196314"/>
    <w:rsid w:val="00296CF8"/>
    <w:rsid w:val="00397DBA"/>
    <w:rsid w:val="0047052C"/>
    <w:rsid w:val="005841B7"/>
    <w:rsid w:val="006643C7"/>
    <w:rsid w:val="00707E30"/>
    <w:rsid w:val="007C3ACB"/>
    <w:rsid w:val="007F5100"/>
    <w:rsid w:val="0087350A"/>
    <w:rsid w:val="009C71F2"/>
    <w:rsid w:val="00A446CA"/>
    <w:rsid w:val="00B429E1"/>
    <w:rsid w:val="00C934E3"/>
    <w:rsid w:val="00CD4FDC"/>
    <w:rsid w:val="00D46DDB"/>
    <w:rsid w:val="00E32376"/>
    <w:rsid w:val="00F1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AE"/>
    <w:pPr>
      <w:tabs>
        <w:tab w:val="center" w:pos="4513"/>
        <w:tab w:val="right" w:pos="9026"/>
      </w:tabs>
    </w:pPr>
  </w:style>
  <w:style w:type="character" w:customStyle="1" w:styleId="HeaderChar">
    <w:name w:val="Header Char"/>
    <w:basedOn w:val="DefaultParagraphFont"/>
    <w:link w:val="Header"/>
    <w:uiPriority w:val="99"/>
    <w:rsid w:val="000E3CAE"/>
  </w:style>
  <w:style w:type="paragraph" w:styleId="Footer">
    <w:name w:val="footer"/>
    <w:basedOn w:val="Normal"/>
    <w:link w:val="FooterChar"/>
    <w:uiPriority w:val="99"/>
    <w:unhideWhenUsed/>
    <w:rsid w:val="000E3CAE"/>
    <w:pPr>
      <w:tabs>
        <w:tab w:val="center" w:pos="4513"/>
        <w:tab w:val="right" w:pos="9026"/>
      </w:tabs>
    </w:pPr>
  </w:style>
  <w:style w:type="character" w:customStyle="1" w:styleId="FooterChar">
    <w:name w:val="Footer Char"/>
    <w:basedOn w:val="DefaultParagraphFont"/>
    <w:link w:val="Footer"/>
    <w:uiPriority w:val="99"/>
    <w:rsid w:val="000E3CAE"/>
  </w:style>
  <w:style w:type="paragraph" w:styleId="ListParagraph">
    <w:name w:val="List Paragraph"/>
    <w:basedOn w:val="Normal"/>
    <w:uiPriority w:val="34"/>
    <w:qFormat/>
    <w:rsid w:val="00397DBA"/>
    <w:pPr>
      <w:spacing w:after="160" w:line="25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D46DDB"/>
    <w:rPr>
      <w:rFonts w:ascii="Tahoma" w:hAnsi="Tahoma" w:cs="Tahoma"/>
      <w:sz w:val="16"/>
      <w:szCs w:val="16"/>
    </w:rPr>
  </w:style>
  <w:style w:type="character" w:customStyle="1" w:styleId="BalloonTextChar">
    <w:name w:val="Balloon Text Char"/>
    <w:basedOn w:val="DefaultParagraphFont"/>
    <w:link w:val="BalloonText"/>
    <w:uiPriority w:val="99"/>
    <w:semiHidden/>
    <w:rsid w:val="00D4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CAE"/>
    <w:pPr>
      <w:tabs>
        <w:tab w:val="center" w:pos="4513"/>
        <w:tab w:val="right" w:pos="9026"/>
      </w:tabs>
    </w:pPr>
  </w:style>
  <w:style w:type="character" w:customStyle="1" w:styleId="HeaderChar">
    <w:name w:val="Header Char"/>
    <w:basedOn w:val="DefaultParagraphFont"/>
    <w:link w:val="Header"/>
    <w:uiPriority w:val="99"/>
    <w:rsid w:val="000E3CAE"/>
  </w:style>
  <w:style w:type="paragraph" w:styleId="Footer">
    <w:name w:val="footer"/>
    <w:basedOn w:val="Normal"/>
    <w:link w:val="FooterChar"/>
    <w:uiPriority w:val="99"/>
    <w:unhideWhenUsed/>
    <w:rsid w:val="000E3CAE"/>
    <w:pPr>
      <w:tabs>
        <w:tab w:val="center" w:pos="4513"/>
        <w:tab w:val="right" w:pos="9026"/>
      </w:tabs>
    </w:pPr>
  </w:style>
  <w:style w:type="character" w:customStyle="1" w:styleId="FooterChar">
    <w:name w:val="Footer Char"/>
    <w:basedOn w:val="DefaultParagraphFont"/>
    <w:link w:val="Footer"/>
    <w:uiPriority w:val="99"/>
    <w:rsid w:val="000E3CAE"/>
  </w:style>
  <w:style w:type="paragraph" w:styleId="ListParagraph">
    <w:name w:val="List Paragraph"/>
    <w:basedOn w:val="Normal"/>
    <w:uiPriority w:val="34"/>
    <w:qFormat/>
    <w:rsid w:val="00397DBA"/>
    <w:pPr>
      <w:spacing w:after="160" w:line="25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D46DDB"/>
    <w:rPr>
      <w:rFonts w:ascii="Tahoma" w:hAnsi="Tahoma" w:cs="Tahoma"/>
      <w:sz w:val="16"/>
      <w:szCs w:val="16"/>
    </w:rPr>
  </w:style>
  <w:style w:type="character" w:customStyle="1" w:styleId="BalloonTextChar">
    <w:name w:val="Balloon Text Char"/>
    <w:basedOn w:val="DefaultParagraphFont"/>
    <w:link w:val="BalloonText"/>
    <w:uiPriority w:val="99"/>
    <w:semiHidden/>
    <w:rsid w:val="00D4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6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3602153">
          <w:marLeft w:val="0"/>
          <w:marRight w:val="0"/>
          <w:marTop w:val="0"/>
          <w:marBottom w:val="0"/>
          <w:divBdr>
            <w:top w:val="none" w:sz="0" w:space="0" w:color="auto"/>
            <w:left w:val="none" w:sz="0" w:space="0" w:color="auto"/>
            <w:bottom w:val="none" w:sz="0" w:space="0" w:color="auto"/>
            <w:right w:val="none" w:sz="0" w:space="0" w:color="auto"/>
          </w:divBdr>
        </w:div>
        <w:div w:id="386073406">
          <w:marLeft w:val="0"/>
          <w:marRight w:val="0"/>
          <w:marTop w:val="0"/>
          <w:marBottom w:val="0"/>
          <w:divBdr>
            <w:top w:val="none" w:sz="0" w:space="0" w:color="auto"/>
            <w:left w:val="none" w:sz="0" w:space="0" w:color="auto"/>
            <w:bottom w:val="none" w:sz="0" w:space="0" w:color="auto"/>
            <w:right w:val="none" w:sz="0" w:space="0" w:color="auto"/>
          </w:divBdr>
        </w:div>
      </w:divsChild>
    </w:div>
    <w:div w:id="1745833830">
      <w:bodyDiv w:val="1"/>
      <w:marLeft w:val="0"/>
      <w:marRight w:val="0"/>
      <w:marTop w:val="0"/>
      <w:marBottom w:val="0"/>
      <w:divBdr>
        <w:top w:val="none" w:sz="0" w:space="0" w:color="auto"/>
        <w:left w:val="none" w:sz="0" w:space="0" w:color="auto"/>
        <w:bottom w:val="none" w:sz="0" w:space="0" w:color="auto"/>
        <w:right w:val="none" w:sz="0" w:space="0" w:color="auto"/>
      </w:divBdr>
    </w:div>
    <w:div w:id="199402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5337-C74B-497C-A775-C388D376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Norris</dc:creator>
  <cp:lastModifiedBy>Reception</cp:lastModifiedBy>
  <cp:revision>2</cp:revision>
  <cp:lastPrinted>2016-05-16T06:51:00Z</cp:lastPrinted>
  <dcterms:created xsi:type="dcterms:W3CDTF">2016-06-21T01:27:00Z</dcterms:created>
  <dcterms:modified xsi:type="dcterms:W3CDTF">2016-06-21T01:27:00Z</dcterms:modified>
</cp:coreProperties>
</file>